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2CE" w:rsidP="42FE2BCA" w:rsidRDefault="76610E9F" w14:paraId="2AF1C0EA" w14:textId="706295E1">
      <w:pPr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32"/>
          <w:szCs w:val="32"/>
        </w:rPr>
      </w:pPr>
      <w:r w:rsidRPr="6C1B2F05" w:rsidR="76610E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6C1B2F05" w:rsidR="76610E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Lottery</w:t>
      </w:r>
      <w:r w:rsidRPr="6C1B2F05" w:rsidR="60F172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6C1B2F05" w:rsidR="60F172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and Admissions</w:t>
      </w:r>
      <w:r w:rsidRPr="6C1B2F05" w:rsidR="76610E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6C1B2F05" w:rsidR="76610E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Policy</w:t>
      </w:r>
      <w:r w:rsidRPr="6C1B2F05" w:rsidR="1E862BE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4000</w:t>
      </w:r>
    </w:p>
    <w:p w:rsidR="4057121A" w:rsidP="6C1B2F05" w:rsidRDefault="4057121A" w14:paraId="7AA9BF3C" w14:textId="54E19BB5">
      <w:pPr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none"/>
        </w:rPr>
      </w:pPr>
      <w:r w:rsidRPr="6C1B2F05" w:rsidR="4057121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>Adopted August 23, 2021</w:t>
      </w:r>
    </w:p>
    <w:p w:rsidR="00D212CE" w:rsidP="42FE2BCA" w:rsidRDefault="74C53E3E" w14:paraId="0BCAD9B8" w14:textId="54C35404">
      <w:pPr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none"/>
        </w:rPr>
      </w:pPr>
      <w:r w:rsidRPr="42FE2BCA" w:rsidR="74C53E3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none"/>
        </w:rPr>
        <w:t>General Overview</w:t>
      </w:r>
    </w:p>
    <w:p w:rsidR="00D212CE" w:rsidP="42FE2BCA" w:rsidRDefault="74C53E3E" w14:paraId="59F9BD62" w14:textId="117E05CD">
      <w:pPr>
        <w:spacing w:after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2FE2BCA" w:rsidR="74C53E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Application to and attendance at a Wisconsin charter school is voluntary and no tuition is to be charged. Charter schools must accept all students who wish to attend, so long as there is</w:t>
      </w:r>
    </w:p>
    <w:p w:rsidR="00D212CE" w:rsidP="42FE2BCA" w:rsidRDefault="74C53E3E" w14:paraId="1D05D903" w14:textId="16EBDA61">
      <w:pPr>
        <w:spacing w:after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2FE2BCA" w:rsidR="74C53E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space</w:t>
      </w:r>
      <w:r w:rsidRPr="42FE2BCA" w:rsidR="6505590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42FE2BCA" w:rsidR="74C53E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Admission to a charter school cannot be limited </w:t>
      </w:r>
      <w:r w:rsidRPr="42FE2BCA" w:rsidR="470E014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based on</w:t>
      </w:r>
      <w:r w:rsidRPr="42FE2BCA" w:rsidR="74C53E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sex; age to the</w:t>
      </w:r>
    </w:p>
    <w:p w:rsidR="00D212CE" w:rsidP="42FE2BCA" w:rsidRDefault="74C53E3E" w14:paraId="04889BA7" w14:textId="1B4C0EA2">
      <w:pPr>
        <w:spacing w:after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2FE2BCA" w:rsidR="74C53E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extent such age is consistent with the charter contract; race; religion; color; national origin; ancestry; creed; pregnancy; marital status; parental status; homelessness; sexual orientation; gender identity; gender expression; gender nonconformity; physical, mental, </w:t>
      </w:r>
      <w:r w:rsidRPr="42FE2BCA" w:rsidR="4D7497A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emotional,</w:t>
      </w:r>
      <w:r w:rsidRPr="42FE2BCA" w:rsidR="74C53E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or learning disability/handicap; or any other </w:t>
      </w:r>
      <w:r w:rsidRPr="42FE2BCA" w:rsidR="74C53E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legally protected</w:t>
      </w:r>
      <w:r w:rsidRPr="42FE2BCA" w:rsidR="74C53E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status or classification.</w:t>
      </w:r>
    </w:p>
    <w:p w:rsidR="00D212CE" w:rsidP="42FE2BCA" w:rsidRDefault="74C53E3E" w14:paraId="1CB279F1" w14:textId="03682B14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42FE2BCA" w:rsidR="74C53E3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212CE" w:rsidP="42FE2BCA" w:rsidRDefault="74C53E3E" w14:paraId="64357E7F" w14:textId="6DFF1C70">
      <w:p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2FE2BCA" w:rsidR="74C53E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Students who do not wish to attend or are not admitted into the charter school may attend their neighborhood schools or seek enrollment in another public school</w:t>
      </w:r>
      <w:r w:rsidRPr="42FE2BCA" w:rsidR="7179AD9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42FE2BCA" w:rsidR="74C53E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Typically, charter schools establish an application and enrollment window.</w:t>
      </w:r>
    </w:p>
    <w:p w:rsidR="00D212CE" w:rsidP="42FE2BCA" w:rsidRDefault="74C53E3E" w14:paraId="19185BFA" w14:textId="3BBF48E3">
      <w:pPr>
        <w:rPr>
          <w:rFonts w:ascii="Times New Roman" w:hAnsi="Times New Roman" w:eastAsia="Times New Roman" w:cs="Times New Roman"/>
          <w:sz w:val="24"/>
          <w:szCs w:val="24"/>
        </w:rPr>
      </w:pPr>
      <w:r w:rsidRPr="42FE2BCA" w:rsidR="74C53E3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212CE" w:rsidP="42FE2BCA" w:rsidRDefault="74C53E3E" w14:paraId="07667AEB" w14:textId="497DE6A7">
      <w:pPr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none"/>
        </w:rPr>
      </w:pPr>
      <w:r w:rsidRPr="42FE2BCA" w:rsidR="74C53E3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none"/>
        </w:rPr>
        <w:t>Process for Admission</w:t>
      </w:r>
      <w:r w:rsidRPr="42FE2BCA" w:rsidR="74C53E3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 </w:t>
      </w:r>
    </w:p>
    <w:p w:rsidR="00D212CE" w:rsidP="42FE2BCA" w:rsidRDefault="74C53E3E" w14:paraId="64AF1B7A" w14:textId="08303479">
      <w:pPr>
        <w:spacing w:after="0" w:afterAutospacing="off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42FE2BCA" w:rsidR="74C53E3E"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  <w:t>Application: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A student must apply to the lottery of the charter school</w:t>
      </w:r>
      <w:r w:rsidRPr="42FE2BCA" w:rsidR="6C6F637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through a simple online application during the enrollment period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. </w:t>
      </w:r>
      <w:r w:rsidRPr="42FE2BCA" w:rsidR="2B1448B1">
        <w:rPr>
          <w:rFonts w:ascii="Times New Roman" w:hAnsi="Times New Roman" w:eastAsia="Times New Roman" w:cs="Times New Roman"/>
          <w:color w:val="222222"/>
          <w:sz w:val="24"/>
          <w:szCs w:val="24"/>
        </w:rPr>
        <w:t>Annually, KTEC High will accept application</w:t>
      </w:r>
      <w:r w:rsidRPr="42FE2BCA" w:rsidR="11FBE11C">
        <w:rPr>
          <w:rFonts w:ascii="Times New Roman" w:hAnsi="Times New Roman" w:eastAsia="Times New Roman" w:cs="Times New Roman"/>
          <w:color w:val="222222"/>
          <w:sz w:val="24"/>
          <w:szCs w:val="24"/>
        </w:rPr>
        <w:t>s during the</w:t>
      </w:r>
      <w:r w:rsidRPr="42FE2BCA" w:rsidR="2B1448B1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month of January with the enrollment period closing at midnight on Januar</w:t>
      </w:r>
      <w:r w:rsidRPr="42FE2BCA" w:rsidR="3DC3D9BB">
        <w:rPr>
          <w:rFonts w:ascii="Times New Roman" w:hAnsi="Times New Roman" w:eastAsia="Times New Roman" w:cs="Times New Roman"/>
          <w:color w:val="222222"/>
          <w:sz w:val="24"/>
          <w:szCs w:val="24"/>
        </w:rPr>
        <w:t>y 31</w:t>
      </w:r>
      <w:r w:rsidRPr="42FE2BCA" w:rsidR="3DC3D9BB">
        <w:rPr>
          <w:rFonts w:ascii="Times New Roman" w:hAnsi="Times New Roman" w:eastAsia="Times New Roman" w:cs="Times New Roman"/>
          <w:color w:val="222222"/>
          <w:sz w:val="24"/>
          <w:szCs w:val="24"/>
          <w:vertAlign w:val="superscript"/>
        </w:rPr>
        <w:t>st</w:t>
      </w:r>
      <w:r w:rsidRPr="42FE2BCA" w:rsidR="3DC3D9BB">
        <w:rPr>
          <w:rFonts w:ascii="Times New Roman" w:hAnsi="Times New Roman" w:eastAsia="Times New Roman" w:cs="Times New Roman"/>
          <w:color w:val="222222"/>
          <w:sz w:val="24"/>
          <w:szCs w:val="24"/>
        </w:rPr>
        <w:t>.</w:t>
      </w:r>
      <w:r w:rsidRPr="42FE2BCA" w:rsidR="33958F08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In January of 2022, </w:t>
      </w:r>
      <w:r w:rsidRPr="42FE2BCA" w:rsidR="49C436E1">
        <w:rPr>
          <w:rFonts w:ascii="Times New Roman" w:hAnsi="Times New Roman" w:eastAsia="Times New Roman" w:cs="Times New Roman"/>
          <w:color w:val="222222"/>
          <w:sz w:val="24"/>
          <w:szCs w:val="24"/>
        </w:rPr>
        <w:t>applications will be accepted for 9</w:t>
      </w:r>
      <w:r w:rsidRPr="42FE2BCA" w:rsidR="49C436E1">
        <w:rPr>
          <w:rFonts w:ascii="Times New Roman" w:hAnsi="Times New Roman" w:eastAsia="Times New Roman" w:cs="Times New Roman"/>
          <w:color w:val="222222"/>
          <w:sz w:val="24"/>
          <w:szCs w:val="24"/>
          <w:vertAlign w:val="superscript"/>
        </w:rPr>
        <w:t>th</w:t>
      </w:r>
      <w:r w:rsidRPr="42FE2BCA" w:rsidR="49C436E1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grade</w:t>
      </w:r>
      <w:r w:rsidRPr="42FE2BCA" w:rsidR="49C436E1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. </w:t>
      </w:r>
      <w:r w:rsidRPr="42FE2BCA" w:rsidR="49C436E1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202</w:t>
      </w:r>
      <w:r w:rsidRPr="42FE2BCA" w:rsidR="75CF4BE0">
        <w:rPr>
          <w:rFonts w:ascii="Times New Roman" w:hAnsi="Times New Roman" w:eastAsia="Times New Roman" w:cs="Times New Roman"/>
          <w:color w:val="222222"/>
          <w:sz w:val="24"/>
          <w:szCs w:val="24"/>
        </w:rPr>
        <w:t>3</w:t>
      </w:r>
      <w:r w:rsidRPr="42FE2BCA" w:rsidR="49C436E1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42FE2BCA" w:rsidR="08691C13">
        <w:rPr>
          <w:rFonts w:ascii="Times New Roman" w:hAnsi="Times New Roman" w:eastAsia="Times New Roman" w:cs="Times New Roman"/>
          <w:color w:val="222222"/>
          <w:sz w:val="24"/>
          <w:szCs w:val="24"/>
        </w:rPr>
        <w:t>and beyond applications will be accepted for 9</w:t>
      </w:r>
      <w:r w:rsidRPr="42FE2BCA" w:rsidR="08691C13">
        <w:rPr>
          <w:rFonts w:ascii="Times New Roman" w:hAnsi="Times New Roman" w:eastAsia="Times New Roman" w:cs="Times New Roman"/>
          <w:color w:val="222222"/>
          <w:sz w:val="24"/>
          <w:szCs w:val="24"/>
          <w:vertAlign w:val="superscript"/>
        </w:rPr>
        <w:t>th</w:t>
      </w:r>
      <w:r w:rsidRPr="42FE2BCA" w:rsidR="08691C13">
        <w:rPr>
          <w:rFonts w:ascii="Times New Roman" w:hAnsi="Times New Roman" w:eastAsia="Times New Roman" w:cs="Times New Roman"/>
          <w:color w:val="222222"/>
          <w:sz w:val="24"/>
          <w:szCs w:val="24"/>
        </w:rPr>
        <w:t>, 10</w:t>
      </w:r>
      <w:r w:rsidRPr="42FE2BCA" w:rsidR="08691C13">
        <w:rPr>
          <w:rFonts w:ascii="Times New Roman" w:hAnsi="Times New Roman" w:eastAsia="Times New Roman" w:cs="Times New Roman"/>
          <w:color w:val="222222"/>
          <w:sz w:val="24"/>
          <w:szCs w:val="24"/>
          <w:vertAlign w:val="superscript"/>
        </w:rPr>
        <w:t>th</w:t>
      </w:r>
      <w:r w:rsidRPr="42FE2BCA" w:rsidR="08691C1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and 11</w:t>
      </w:r>
      <w:r w:rsidRPr="42FE2BCA" w:rsidR="08691C13">
        <w:rPr>
          <w:rFonts w:ascii="Times New Roman" w:hAnsi="Times New Roman" w:eastAsia="Times New Roman" w:cs="Times New Roman"/>
          <w:color w:val="222222"/>
          <w:sz w:val="24"/>
          <w:szCs w:val="24"/>
          <w:vertAlign w:val="superscript"/>
        </w:rPr>
        <w:t>th</w:t>
      </w:r>
      <w:r w:rsidRPr="42FE2BCA" w:rsidR="08691C1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grade </w:t>
      </w:r>
      <w:r w:rsidRPr="42FE2BCA" w:rsidR="62C33E5F">
        <w:rPr>
          <w:rFonts w:ascii="Times New Roman" w:hAnsi="Times New Roman" w:eastAsia="Times New Roman" w:cs="Times New Roman"/>
          <w:color w:val="222222"/>
          <w:sz w:val="24"/>
          <w:szCs w:val="24"/>
        </w:rPr>
        <w:t>during the winter of the current school year</w:t>
      </w:r>
      <w:r w:rsidRPr="42FE2BCA" w:rsidR="08691C13">
        <w:rPr>
          <w:rFonts w:ascii="Times New Roman" w:hAnsi="Times New Roman" w:eastAsia="Times New Roman" w:cs="Times New Roman"/>
          <w:color w:val="222222"/>
          <w:sz w:val="24"/>
          <w:szCs w:val="24"/>
        </w:rPr>
        <w:t>.</w:t>
      </w:r>
      <w:r w:rsidRPr="42FE2BCA" w:rsidR="08691C1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S</w:t>
      </w:r>
      <w:r w:rsidRPr="42FE2BCA" w:rsidR="08691C13">
        <w:rPr>
          <w:rFonts w:ascii="Times New Roman" w:hAnsi="Times New Roman" w:eastAsia="Times New Roman" w:cs="Times New Roman"/>
          <w:color w:val="222222"/>
          <w:sz w:val="24"/>
          <w:szCs w:val="24"/>
        </w:rPr>
        <w:t>tudents will be admitted into 12</w:t>
      </w:r>
      <w:r w:rsidRPr="42FE2BCA" w:rsidR="08691C13">
        <w:rPr>
          <w:rFonts w:ascii="Times New Roman" w:hAnsi="Times New Roman" w:eastAsia="Times New Roman" w:cs="Times New Roman"/>
          <w:color w:val="222222"/>
          <w:sz w:val="24"/>
          <w:szCs w:val="24"/>
          <w:vertAlign w:val="superscript"/>
        </w:rPr>
        <w:t>th</w:t>
      </w:r>
      <w:r w:rsidRPr="42FE2BCA" w:rsidR="08691C1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grade.</w:t>
      </w:r>
    </w:p>
    <w:p w:rsidR="42FE2BCA" w:rsidP="42FE2BCA" w:rsidRDefault="42FE2BCA" w14:paraId="3F702C14" w14:textId="197A8321">
      <w:pPr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</w:pPr>
    </w:p>
    <w:p w:rsidR="00D212CE" w:rsidP="42FE2BCA" w:rsidRDefault="3DC3D9BB" w14:paraId="39E75C04" w14:textId="2B32EE26">
      <w:pPr>
        <w:spacing w:after="0" w:afterAutospacing="off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42FE2BCA" w:rsidR="3DC3D9BB"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  <w:t>Lottery:</w:t>
      </w:r>
      <w:r w:rsidRPr="42FE2BCA" w:rsidR="3DC3D9BB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If there are more applicants than openings at the end of the enrollment period then a random lottery </w:t>
      </w:r>
      <w:r w:rsidRPr="42FE2BCA" w:rsidR="701FC446">
        <w:rPr>
          <w:rFonts w:ascii="Times New Roman" w:hAnsi="Times New Roman" w:eastAsia="Times New Roman" w:cs="Times New Roman"/>
          <w:color w:val="222222"/>
          <w:sz w:val="24"/>
          <w:szCs w:val="24"/>
        </w:rPr>
        <w:t>will be held</w:t>
      </w:r>
      <w:r w:rsidRPr="42FE2BCA" w:rsidR="1622696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. </w:t>
      </w:r>
    </w:p>
    <w:p w:rsidR="42FE2BCA" w:rsidP="42FE2BCA" w:rsidRDefault="42FE2BCA" w14:paraId="7A67C051" w14:textId="48B13D42">
      <w:pPr>
        <w:spacing w:after="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0D212CE" w:rsidP="42FE2BCA" w:rsidRDefault="1A6016B7" w14:paraId="25C83685" w14:textId="4C3EBE4B">
      <w:pPr>
        <w:spacing w:after="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2FE2BCA" w:rsidR="1A6016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 accordance with Wisconsin State Statute (</w:t>
      </w:r>
      <w:hyperlink r:id="Rd005a356228c498e">
        <w:r w:rsidRPr="42FE2BCA" w:rsidR="1A6016B7">
          <w:rPr>
            <w:rStyle w:val="Hyperlink"/>
            <w:rFonts w:ascii="Times New Roman" w:hAnsi="Times New Roman" w:eastAsia="Times New Roman" w:cs="Times New Roman"/>
            <w:i w:val="1"/>
            <w:iCs w:val="1"/>
            <w:sz w:val="24"/>
            <w:szCs w:val="24"/>
          </w:rPr>
          <w:t>118.40(3)(g)1.</w:t>
        </w:r>
      </w:hyperlink>
      <w:r w:rsidRPr="42FE2BCA" w:rsidR="1A6016B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2.</w:t>
      </w:r>
      <w:r w:rsidRPr="42FE2BCA" w:rsidR="1A6016B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2FE2BCA" w:rsidR="1A6016B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a.</w:t>
      </w:r>
      <w:r w:rsidRPr="42FE2BCA" w:rsidR="1A6016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) the following preferences will be given</w:t>
      </w:r>
      <w:r w:rsidRPr="42FE2BCA" w:rsidR="3E39D2C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2FE2BCA" w:rsidR="1A6016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for enrollment into </w:t>
      </w:r>
      <w:r w:rsidRPr="42FE2BCA" w:rsidR="38576E8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KTEC High</w:t>
      </w:r>
      <w:r w:rsidRPr="42FE2BCA" w:rsidR="1A6016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when the school does not have the capacity to accept all pupils who apply:</w:t>
      </w:r>
    </w:p>
    <w:p w:rsidR="00D212CE" w:rsidP="42FE2BCA" w:rsidRDefault="1A6016B7" w14:paraId="7B4678DF" w14:textId="632DA576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42FE2BCA" w:rsidR="1A6016B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212CE" w:rsidP="42FE2BCA" w:rsidRDefault="1A6016B7" w14:paraId="11FB25E5" w14:textId="3F56D8C0">
      <w:p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2FE2BCA" w:rsidR="1A6016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1. Students who are enrolled in the charter school in the previous school year.</w:t>
      </w:r>
    </w:p>
    <w:p w:rsidR="00D212CE" w:rsidP="42FE2BCA" w:rsidRDefault="1A6016B7" w14:paraId="29F63968" w14:textId="5FE45411">
      <w:p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2FE2BCA" w:rsidR="1A6016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2. Siblings of students who are enrolled in the charter school in the previous school year</w:t>
      </w:r>
    </w:p>
    <w:p w:rsidR="00D212CE" w:rsidP="42FE2BCA" w:rsidRDefault="1A6016B7" w14:paraId="7A5F63A3" w14:textId="264B5B83">
      <w:p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2FE2BCA" w:rsidR="1A6016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3. Children of the charter school's founders, governing board members, and full-time employees. The total number of such children given preference in this case cannot exceed 10 percent of the charter school's total enrollment.</w:t>
      </w:r>
    </w:p>
    <w:p w:rsidR="00D212CE" w:rsidP="42FE2BCA" w:rsidRDefault="00D212CE" w14:paraId="320E5EA8" w14:textId="67798126">
      <w:pPr>
        <w:pStyle w:val="Normal"/>
        <w:spacing w:after="0" w:afterAutospacing="on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2FE2BCA" w:rsidR="046D253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KTEC High has the right to deny admission to a student who has been expelled from a school district</w:t>
      </w:r>
      <w:r w:rsidRPr="42FE2BCA" w:rsidR="046D253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. </w:t>
      </w:r>
    </w:p>
    <w:p w:rsidR="00D212CE" w:rsidP="42FE2BCA" w:rsidRDefault="74C53E3E" w14:paraId="63F04EC6" w14:textId="045169AC">
      <w:pPr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42FE2BCA" w:rsidR="74C53E3E"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  <w:t xml:space="preserve">Acceptance: 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Once the lottery </w:t>
      </w:r>
      <w:r w:rsidRPr="42FE2BCA" w:rsidR="351D06C2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is held 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on the predetermined date </w:t>
      </w:r>
      <w:r w:rsidRPr="42FE2BCA" w:rsidR="37019FB4">
        <w:rPr>
          <w:rFonts w:ascii="Times New Roman" w:hAnsi="Times New Roman" w:eastAsia="Times New Roman" w:cs="Times New Roman"/>
          <w:color w:val="222222"/>
          <w:sz w:val="24"/>
          <w:szCs w:val="24"/>
        </w:rPr>
        <w:t>families will be notified of their acceptance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and a waitlist </w:t>
      </w:r>
      <w:r w:rsidRPr="42FE2BCA" w:rsidR="564EC64B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will be created 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if needed. </w:t>
      </w:r>
    </w:p>
    <w:p w:rsidR="00D212CE" w:rsidP="42FE2BCA" w:rsidRDefault="35A138E4" w14:paraId="35AD1F1D" w14:textId="318C56A8">
      <w:pPr>
        <w:spacing w:after="0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42FE2BCA" w:rsidR="35A138E4">
        <w:rPr>
          <w:rFonts w:ascii="Times New Roman" w:hAnsi="Times New Roman" w:eastAsia="Times New Roman" w:cs="Times New Roman"/>
          <w:color w:val="222222"/>
          <w:sz w:val="24"/>
          <w:szCs w:val="24"/>
        </w:rPr>
        <w:t>If there are not enough applicants at the end of the 1</w:t>
      </w:r>
      <w:r w:rsidRPr="42FE2BCA" w:rsidR="35A138E4">
        <w:rPr>
          <w:rFonts w:ascii="Times New Roman" w:hAnsi="Times New Roman" w:eastAsia="Times New Roman" w:cs="Times New Roman"/>
          <w:color w:val="222222"/>
          <w:sz w:val="24"/>
          <w:szCs w:val="24"/>
          <w:vertAlign w:val="superscript"/>
        </w:rPr>
        <w:t>st</w:t>
      </w:r>
      <w:r w:rsidRPr="42FE2BCA" w:rsidR="35A138E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enrollment period, all applicants will be </w:t>
      </w:r>
      <w:r w:rsidRPr="42FE2BCA" w:rsidR="35A138E4">
        <w:rPr>
          <w:rFonts w:ascii="Times New Roman" w:hAnsi="Times New Roman" w:eastAsia="Times New Roman" w:cs="Times New Roman"/>
          <w:color w:val="222222"/>
          <w:sz w:val="24"/>
          <w:szCs w:val="24"/>
        </w:rPr>
        <w:t>accepted</w:t>
      </w:r>
      <w:r w:rsidRPr="42FE2BCA" w:rsidR="35A138E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and a 2</w:t>
      </w:r>
      <w:r w:rsidRPr="42FE2BCA" w:rsidR="35A138E4">
        <w:rPr>
          <w:rFonts w:ascii="Times New Roman" w:hAnsi="Times New Roman" w:eastAsia="Times New Roman" w:cs="Times New Roman"/>
          <w:color w:val="222222"/>
          <w:sz w:val="24"/>
          <w:szCs w:val="24"/>
          <w:vertAlign w:val="superscript"/>
        </w:rPr>
        <w:t>nd</w:t>
      </w:r>
      <w:r w:rsidRPr="42FE2BCA" w:rsidR="35A138E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and subsequent enrollment period will open</w:t>
      </w:r>
      <w:r w:rsidRPr="42FE2BCA" w:rsidR="6DDF87B1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each month until the school is full and a waitlist is established</w:t>
      </w:r>
      <w:r w:rsidRPr="42FE2BCA" w:rsidR="74C53E3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212CE" w:rsidP="42FE2BCA" w:rsidRDefault="00D212CE" w14:paraId="0D42E49C" w14:textId="5D14CD52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D212CE" w:rsidP="42FE2BCA" w:rsidRDefault="74C53E3E" w14:paraId="5510C4A5" w14:textId="041F7D38">
      <w:pPr>
        <w:rPr>
          <w:rFonts w:ascii="Times New Roman" w:hAnsi="Times New Roman" w:eastAsia="Times New Roman" w:cs="Times New Roman"/>
          <w:sz w:val="24"/>
          <w:szCs w:val="24"/>
        </w:rPr>
      </w:pPr>
      <w:r w:rsidRPr="42FE2BCA" w:rsidR="74C53E3E"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  <w:t>Enrollment</w:t>
      </w:r>
      <w:r w:rsidRPr="42FE2BCA" w:rsidR="74C53E3E"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  <w:t>: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42FE2BCA" w:rsidR="454AF4E8">
        <w:rPr>
          <w:rFonts w:ascii="Times New Roman" w:hAnsi="Times New Roman" w:eastAsia="Times New Roman" w:cs="Times New Roman"/>
          <w:color w:val="222222"/>
          <w:sz w:val="24"/>
          <w:szCs w:val="24"/>
        </w:rPr>
        <w:t>After notice of acceptance f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amilies </w:t>
      </w:r>
      <w:r w:rsidRPr="42FE2BCA" w:rsidR="2CB0DB04">
        <w:rPr>
          <w:rFonts w:ascii="Times New Roman" w:hAnsi="Times New Roman" w:eastAsia="Times New Roman" w:cs="Times New Roman"/>
          <w:color w:val="222222"/>
          <w:sz w:val="24"/>
          <w:szCs w:val="24"/>
        </w:rPr>
        <w:t>will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begin filling out </w:t>
      </w:r>
      <w:r w:rsidRPr="42FE2BCA" w:rsidR="6EC9C3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required 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enrollment forms. </w:t>
      </w:r>
      <w:r w:rsidRPr="42FE2BCA" w:rsidR="03EFDA1A">
        <w:rPr>
          <w:rFonts w:ascii="Times New Roman" w:hAnsi="Times New Roman" w:eastAsia="Times New Roman" w:cs="Times New Roman"/>
          <w:color w:val="222222"/>
          <w:sz w:val="24"/>
          <w:szCs w:val="24"/>
        </w:rPr>
        <w:t>If a student has an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IEP,</w:t>
      </w:r>
      <w:r w:rsidRPr="42FE2BCA" w:rsidR="31B69CF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KTEC High </w:t>
      </w:r>
      <w:r w:rsidRPr="42FE2BCA" w:rsidR="782B1195">
        <w:rPr>
          <w:rFonts w:ascii="Times New Roman" w:hAnsi="Times New Roman" w:eastAsia="Times New Roman" w:cs="Times New Roman"/>
          <w:color w:val="222222"/>
          <w:sz w:val="24"/>
          <w:szCs w:val="24"/>
        </w:rPr>
        <w:t>will schedule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an IEP team meeting</w:t>
      </w:r>
      <w:r w:rsidRPr="42FE2BCA" w:rsidR="71C47B31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for the purpose of determining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whether our school is the least restrictive environment for the student</w:t>
      </w:r>
      <w:r w:rsidRPr="42FE2BCA" w:rsidR="5C83278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>and t</w:t>
      </w:r>
      <w:r w:rsidRPr="42FE2BCA" w:rsidR="55DC769D">
        <w:rPr>
          <w:rFonts w:ascii="Times New Roman" w:hAnsi="Times New Roman" w:eastAsia="Times New Roman" w:cs="Times New Roman"/>
          <w:color w:val="222222"/>
          <w:sz w:val="24"/>
          <w:szCs w:val="24"/>
        </w:rPr>
        <w:t>o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42FE2BCA" w:rsidR="48FB55A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ensure 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services </w:t>
      </w:r>
      <w:r w:rsidRPr="42FE2BCA" w:rsidR="61B83BE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are </w:t>
      </w:r>
      <w:r w:rsidRPr="42FE2BCA" w:rsidR="74C53E3E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ready to go before the </w:t>
      </w:r>
      <w:r w:rsidRPr="42FE2BCA" w:rsidR="36CFF6C7">
        <w:rPr>
          <w:rFonts w:ascii="Times New Roman" w:hAnsi="Times New Roman" w:eastAsia="Times New Roman" w:cs="Times New Roman"/>
          <w:color w:val="222222"/>
          <w:sz w:val="24"/>
          <w:szCs w:val="24"/>
        </w:rPr>
        <w:t>first day of school</w:t>
      </w:r>
      <w:r w:rsidRPr="42FE2BCA" w:rsidR="21192A41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. </w:t>
      </w:r>
    </w:p>
    <w:p w:rsidR="00D212CE" w:rsidRDefault="74C53E3E" w14:paraId="0D4B45FB" w14:textId="37D958B3">
      <w:r w:rsidRPr="474A0830">
        <w:rPr>
          <w:rFonts w:ascii="Calibri" w:hAnsi="Calibri" w:eastAsia="Calibri" w:cs="Calibri"/>
        </w:rPr>
        <w:t xml:space="preserve"> </w:t>
      </w:r>
    </w:p>
    <w:p w:rsidR="00D212CE" w:rsidRDefault="74C53E3E" w14:paraId="27FC6CA4" w14:textId="29627211">
      <w:r w:rsidRPr="474A0830">
        <w:rPr>
          <w:rFonts w:ascii="Calibri" w:hAnsi="Calibri" w:eastAsia="Calibri" w:cs="Calibri"/>
        </w:rPr>
        <w:t xml:space="preserve"> </w:t>
      </w:r>
    </w:p>
    <w:p w:rsidR="00D212CE" w:rsidRDefault="00B47576" w14:paraId="65D07798" w14:textId="41A6D784">
      <w:r>
        <w:br/>
      </w:r>
      <w:r>
        <w:br/>
      </w:r>
    </w:p>
    <w:p w:rsidR="00D212CE" w:rsidRDefault="74C53E3E" w14:paraId="344D2E05" w14:textId="40B1728D">
      <w:r w:rsidRPr="474A0830">
        <w:rPr>
          <w:rFonts w:ascii="Calibri" w:hAnsi="Calibri" w:eastAsia="Calibri" w:cs="Calibri"/>
        </w:rPr>
        <w:t xml:space="preserve"> </w:t>
      </w:r>
    </w:p>
    <w:p w:rsidR="00D212CE" w:rsidRDefault="00B47576" w14:paraId="62B471EB" w14:textId="122B97C4">
      <w:r>
        <w:br/>
      </w:r>
    </w:p>
    <w:p w:rsidR="00D212CE" w:rsidRDefault="00B47576" w14:paraId="36828950" w14:textId="71697FB4">
      <w:r>
        <w:br/>
      </w:r>
      <w:r>
        <w:br/>
      </w:r>
      <w:r>
        <w:br/>
      </w:r>
      <w:r>
        <w:br/>
      </w:r>
    </w:p>
    <w:p w:rsidR="00D212CE" w:rsidP="474A0830" w:rsidRDefault="00D212CE" w14:paraId="2C078E63" w14:textId="4413BB36"/>
    <w:sectPr w:rsidR="00D212C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dYKeqxoGKgRur" int2:id="4alaF34Q">
      <int2:state int2:value="Rejected" int2:type="AugLoop_Acronyms_Acronyms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FAA166"/>
    <w:rsid w:val="00B47576"/>
    <w:rsid w:val="00D212CE"/>
    <w:rsid w:val="013C85D0"/>
    <w:rsid w:val="02460D39"/>
    <w:rsid w:val="03E1DD9A"/>
    <w:rsid w:val="03EFDA1A"/>
    <w:rsid w:val="046D253C"/>
    <w:rsid w:val="08691C13"/>
    <w:rsid w:val="08E2B0E6"/>
    <w:rsid w:val="0B308E66"/>
    <w:rsid w:val="0BC01EAA"/>
    <w:rsid w:val="0CEE6174"/>
    <w:rsid w:val="0FB5D332"/>
    <w:rsid w:val="119AFB38"/>
    <w:rsid w:val="11FBE11C"/>
    <w:rsid w:val="12ED73F4"/>
    <w:rsid w:val="12FAA166"/>
    <w:rsid w:val="134FF3F6"/>
    <w:rsid w:val="16226960"/>
    <w:rsid w:val="162514B6"/>
    <w:rsid w:val="16D34E01"/>
    <w:rsid w:val="17F69444"/>
    <w:rsid w:val="1A6016B7"/>
    <w:rsid w:val="1D7A005B"/>
    <w:rsid w:val="1E862BE4"/>
    <w:rsid w:val="20E6227F"/>
    <w:rsid w:val="21192A41"/>
    <w:rsid w:val="22A7A47C"/>
    <w:rsid w:val="2353BB08"/>
    <w:rsid w:val="23D4E8C7"/>
    <w:rsid w:val="2761ED42"/>
    <w:rsid w:val="29AAF610"/>
    <w:rsid w:val="2A998E04"/>
    <w:rsid w:val="2B1448B1"/>
    <w:rsid w:val="2C355E65"/>
    <w:rsid w:val="2CB0DB04"/>
    <w:rsid w:val="2EC4F1B9"/>
    <w:rsid w:val="31B69CF3"/>
    <w:rsid w:val="31FC927B"/>
    <w:rsid w:val="33958F08"/>
    <w:rsid w:val="3395D28A"/>
    <w:rsid w:val="3506D114"/>
    <w:rsid w:val="351D06C2"/>
    <w:rsid w:val="35A138E4"/>
    <w:rsid w:val="36CFF6C7"/>
    <w:rsid w:val="37019FB4"/>
    <w:rsid w:val="38576E81"/>
    <w:rsid w:val="38632405"/>
    <w:rsid w:val="3C075589"/>
    <w:rsid w:val="3DC3D9BB"/>
    <w:rsid w:val="3E39D2C3"/>
    <w:rsid w:val="3F3EF64B"/>
    <w:rsid w:val="3F6F2593"/>
    <w:rsid w:val="4057121A"/>
    <w:rsid w:val="410AF5F4"/>
    <w:rsid w:val="41A9F4F9"/>
    <w:rsid w:val="4276970D"/>
    <w:rsid w:val="42BFEEB2"/>
    <w:rsid w:val="42FE2BCA"/>
    <w:rsid w:val="444296B6"/>
    <w:rsid w:val="445BBF13"/>
    <w:rsid w:val="445E819A"/>
    <w:rsid w:val="454AF4E8"/>
    <w:rsid w:val="470E0144"/>
    <w:rsid w:val="474A0830"/>
    <w:rsid w:val="477A3778"/>
    <w:rsid w:val="48FB55AF"/>
    <w:rsid w:val="491607D9"/>
    <w:rsid w:val="49C436E1"/>
    <w:rsid w:val="4C3ECF68"/>
    <w:rsid w:val="4C4DA89B"/>
    <w:rsid w:val="4D7497A8"/>
    <w:rsid w:val="4F8D36E3"/>
    <w:rsid w:val="4FF09E27"/>
    <w:rsid w:val="502ACD45"/>
    <w:rsid w:val="512119BE"/>
    <w:rsid w:val="52BCEA1F"/>
    <w:rsid w:val="52C4D7A5"/>
    <w:rsid w:val="53B36F99"/>
    <w:rsid w:val="55CA9429"/>
    <w:rsid w:val="55D19CE5"/>
    <w:rsid w:val="55DC769D"/>
    <w:rsid w:val="564EC64B"/>
    <w:rsid w:val="5ACFE98A"/>
    <w:rsid w:val="5C832784"/>
    <w:rsid w:val="5CACE6A4"/>
    <w:rsid w:val="5EAA0814"/>
    <w:rsid w:val="60F172B6"/>
    <w:rsid w:val="61B83BE4"/>
    <w:rsid w:val="62C33E5F"/>
    <w:rsid w:val="63059B11"/>
    <w:rsid w:val="6505590E"/>
    <w:rsid w:val="65AE5A86"/>
    <w:rsid w:val="69779F1C"/>
    <w:rsid w:val="6C1B2F05"/>
    <w:rsid w:val="6C6F637F"/>
    <w:rsid w:val="6DDF87B1"/>
    <w:rsid w:val="6EC9C344"/>
    <w:rsid w:val="701FC446"/>
    <w:rsid w:val="709E2B8E"/>
    <w:rsid w:val="7179AD9D"/>
    <w:rsid w:val="71C47B31"/>
    <w:rsid w:val="72269682"/>
    <w:rsid w:val="74C53E3E"/>
    <w:rsid w:val="75CF4BE0"/>
    <w:rsid w:val="76610E9F"/>
    <w:rsid w:val="782B1195"/>
    <w:rsid w:val="7BC3233C"/>
    <w:rsid w:val="7C3BA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A166"/>
  <w15:chartTrackingRefBased/>
  <w15:docId w15:val="{1D1B811F-9227-4D4D-8F69-74D946CF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20/10/relationships/intelligence" Target="intelligence2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docs.legis.wisconsin.gov/document/statutes/118.40(3)(g)1." TargetMode="External" Id="Rd005a356228c49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41322c-be9d-4f5e-aad5-74482af103d6">
      <Terms xmlns="http://schemas.microsoft.com/office/infopath/2007/PartnerControls"/>
    </lcf76f155ced4ddcb4097134ff3c332f>
    <TaxCatchAll xmlns="1fade095-826a-4ac3-bc18-2802a31e7616" xsi:nil="true"/>
    <SharedWithUsers xmlns="1fade095-826a-4ac3-bc18-2802a31e761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59AD256A11418AF9209DBA90E478" ma:contentTypeVersion="16" ma:contentTypeDescription="Create a new document." ma:contentTypeScope="" ma:versionID="4f429f967295339ee6dd814fe588028a">
  <xsd:schema xmlns:xsd="http://www.w3.org/2001/XMLSchema" xmlns:xs="http://www.w3.org/2001/XMLSchema" xmlns:p="http://schemas.microsoft.com/office/2006/metadata/properties" xmlns:ns2="1041322c-be9d-4f5e-aad5-74482af103d6" xmlns:ns3="1fade095-826a-4ac3-bc18-2802a31e7616" targetNamespace="http://schemas.microsoft.com/office/2006/metadata/properties" ma:root="true" ma:fieldsID="2538b1b9bb8f34115045c2579da76399" ns2:_="" ns3:_="">
    <xsd:import namespace="1041322c-be9d-4f5e-aad5-74482af103d6"/>
    <xsd:import namespace="1fade095-826a-4ac3-bc18-2802a31e7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322c-be9d-4f5e-aad5-74482af10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910992-3eac-47fe-83d2-8d989a2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de095-826a-4ac3-bc18-2802a31e7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8171a2-39e1-45d8-a44b-08be3342fda1}" ma:internalName="TaxCatchAll" ma:showField="CatchAllData" ma:web="1fade095-826a-4ac3-bc18-2802a31e7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A9DF8-715F-4E8A-BB72-5514B4E9E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CF045A-BEB6-4439-AA8C-318573F68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4512E-073F-4398-8718-7BA32DDAAA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Andersson</dc:creator>
  <cp:keywords/>
  <dc:description/>
  <cp:lastModifiedBy>Peggy  Schofield</cp:lastModifiedBy>
  <cp:revision>9</cp:revision>
  <dcterms:created xsi:type="dcterms:W3CDTF">2021-11-28T14:59:00Z</dcterms:created>
  <dcterms:modified xsi:type="dcterms:W3CDTF">2023-03-07T19:11:33Z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0x0101009B2259AD256A11418AF9209DBA90E478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Order">
    <vt:r8>4700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