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413E23C" w14:paraId="5AE01AF8" wp14:textId="67608BE7">
      <w:pPr>
        <w:pStyle w:val="Normal"/>
        <w:jc w:val="center"/>
        <w:rPr>
          <w:rFonts w:ascii="Times New Roman" w:hAnsi="Times New Roman" w:eastAsia="Times New Roman" w:cs="Times New Roman"/>
          <w:b w:val="1"/>
          <w:bCs w:val="1"/>
          <w:noProof w:val="0"/>
          <w:sz w:val="32"/>
          <w:szCs w:val="32"/>
          <w:lang w:val="en-US"/>
        </w:rPr>
      </w:pPr>
      <w:r w:rsidRPr="4413E23C" w:rsidR="79357581">
        <w:rPr>
          <w:rFonts w:ascii="Times New Roman" w:hAnsi="Times New Roman" w:eastAsia="Times New Roman" w:cs="Times New Roman"/>
          <w:b w:val="1"/>
          <w:bCs w:val="1"/>
          <w:noProof w:val="0"/>
          <w:sz w:val="32"/>
          <w:szCs w:val="32"/>
          <w:lang w:val="en-US"/>
        </w:rPr>
        <w:t xml:space="preserve"> Expense Reimbursement Policy 3002</w:t>
      </w:r>
    </w:p>
    <w:p xmlns:wp14="http://schemas.microsoft.com/office/word/2010/wordml" w:rsidP="4413E23C" w14:paraId="36AAD8BB" wp14:textId="57336620">
      <w:pPr>
        <w:jc w:val="left"/>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w:t>
      </w:r>
      <w:r w:rsidRPr="4413E23C" w:rsidR="79357581">
        <w:rPr>
          <w:rFonts w:ascii="Times New Roman" w:hAnsi="Times New Roman" w:eastAsia="Times New Roman" w:cs="Times New Roman"/>
          <w:noProof w:val="0"/>
          <w:sz w:val="24"/>
          <w:szCs w:val="24"/>
          <w:lang w:val="en-US"/>
        </w:rPr>
        <w:t xml:space="preserve"> </w:t>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Adopted August 23, 2021 </w:t>
      </w:r>
    </w:p>
    <w:p xmlns:wp14="http://schemas.microsoft.com/office/word/2010/wordml" w14:paraId="717E2A11" wp14:textId="6DF7F653">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12B9E475" wp14:textId="4497C820">
      <w:r w:rsidRPr="5D78DF4E" w:rsidR="79357581">
        <w:rPr>
          <w:rFonts w:ascii="Times New Roman" w:hAnsi="Times New Roman" w:eastAsia="Times New Roman" w:cs="Times New Roman"/>
          <w:noProof w:val="0"/>
          <w:color w:val="000000" w:themeColor="text1" w:themeTint="FF" w:themeShade="FF"/>
          <w:sz w:val="24"/>
          <w:szCs w:val="24"/>
          <w:lang w:val="en-US"/>
        </w:rPr>
        <w:t xml:space="preserve">The Kenosha Schools of Technology Enhanced Curriculum </w:t>
      </w:r>
      <w:r w:rsidRPr="5D78DF4E" w:rsidR="55FDD6E0">
        <w:rPr>
          <w:rFonts w:ascii="Times New Roman" w:hAnsi="Times New Roman" w:eastAsia="Times New Roman" w:cs="Times New Roman"/>
          <w:noProof w:val="0"/>
          <w:color w:val="000000" w:themeColor="text1" w:themeTint="FF" w:themeShade="FF"/>
          <w:sz w:val="24"/>
          <w:szCs w:val="24"/>
          <w:lang w:val="en-US"/>
        </w:rPr>
        <w:t>Governance Boar</w:t>
      </w:r>
      <w:r w:rsidRPr="5D78DF4E" w:rsidR="55FDD6E0">
        <w:rPr>
          <w:rFonts w:ascii="Times New Roman" w:hAnsi="Times New Roman" w:eastAsia="Times New Roman" w:cs="Times New Roman"/>
          <w:noProof w:val="0"/>
          <w:color w:val="000000" w:themeColor="text1" w:themeTint="FF" w:themeShade="FF"/>
          <w:sz w:val="24"/>
          <w:szCs w:val="24"/>
          <w:lang w:val="en-US"/>
        </w:rPr>
        <w:t>d</w:t>
      </w:r>
      <w:r w:rsidRPr="5D78DF4E" w:rsidR="55FDD6E0">
        <w:rPr>
          <w:rFonts w:ascii="Times New Roman" w:hAnsi="Times New Roman" w:eastAsia="Times New Roman" w:cs="Times New Roman"/>
          <w:noProof w:val="0"/>
          <w:color w:val="000000" w:themeColor="text1" w:themeTint="FF" w:themeShade="FF"/>
          <w:sz w:val="24"/>
          <w:szCs w:val="24"/>
          <w:lang w:val="en-US"/>
        </w:rPr>
        <w:t xml:space="preserve"> </w:t>
      </w:r>
      <w:r w:rsidRPr="5D78DF4E" w:rsidR="79357581">
        <w:rPr>
          <w:rFonts w:ascii="Times New Roman" w:hAnsi="Times New Roman" w:eastAsia="Times New Roman" w:cs="Times New Roman"/>
          <w:noProof w:val="0"/>
          <w:color w:val="000000" w:themeColor="text1" w:themeTint="FF" w:themeShade="FF"/>
          <w:sz w:val="24"/>
          <w:szCs w:val="24"/>
          <w:lang w:val="en-US"/>
        </w:rPr>
        <w:t>authorizes the reimbursement of employees of the Kenosha High School of Technology Enhanced Curriculum (“The School”) for certain work-related expenses that an employee either (1) pays for directly, or (2) incurs via the use of a personal vehicle for The School business. In addition to any reimbursement that is specifically approved by the Board, the administration may approve reimbursement of an employee’s work-related expenses if the CEO and business manager, or an authorized</w:t>
      </w:r>
      <w:r w:rsidRPr="5D78DF4E" w:rsidR="79357581">
        <w:rPr>
          <w:rFonts w:ascii="Times New Roman" w:hAnsi="Times New Roman" w:eastAsia="Times New Roman" w:cs="Times New Roman"/>
          <w:noProof w:val="0"/>
          <w:color w:val="000000" w:themeColor="text1" w:themeTint="FF" w:themeShade="FF"/>
          <w:sz w:val="24"/>
          <w:szCs w:val="24"/>
          <w:lang w:val="en-US"/>
        </w:rPr>
        <w:t xml:space="preserve"> designee,</w:t>
      </w:r>
      <w:r w:rsidRPr="5D78DF4E" w:rsidR="79357581">
        <w:rPr>
          <w:rFonts w:ascii="Times New Roman" w:hAnsi="Times New Roman" w:eastAsia="Times New Roman" w:cs="Times New Roman"/>
          <w:noProof w:val="0"/>
          <w:color w:val="000000" w:themeColor="text1" w:themeTint="FF" w:themeShade="FF"/>
          <w:sz w:val="24"/>
          <w:szCs w:val="24"/>
          <w:lang w:val="en-US"/>
        </w:rPr>
        <w:t xml:space="preserve"> </w:t>
      </w:r>
      <w:r w:rsidRPr="5D78DF4E" w:rsidR="79357581">
        <w:rPr>
          <w:rFonts w:ascii="Times New Roman" w:hAnsi="Times New Roman" w:eastAsia="Times New Roman" w:cs="Times New Roman"/>
          <w:noProof w:val="0"/>
          <w:color w:val="000000" w:themeColor="text1" w:themeTint="FF" w:themeShade="FF"/>
          <w:sz w:val="24"/>
          <w:szCs w:val="24"/>
          <w:lang w:val="en-US"/>
        </w:rPr>
        <w:t>determines</w:t>
      </w:r>
      <w:r w:rsidRPr="5D78DF4E" w:rsidR="79357581">
        <w:rPr>
          <w:rFonts w:ascii="Times New Roman" w:hAnsi="Times New Roman" w:eastAsia="Times New Roman" w:cs="Times New Roman"/>
          <w:noProof w:val="0"/>
          <w:color w:val="000000" w:themeColor="text1" w:themeTint="FF" w:themeShade="FF"/>
          <w:sz w:val="24"/>
          <w:szCs w:val="24"/>
          <w:lang w:val="en-US"/>
        </w:rPr>
        <w:t xml:space="preserve"> that the expense meets the following criteria: </w:t>
      </w:r>
    </w:p>
    <w:p xmlns:wp14="http://schemas.microsoft.com/office/word/2010/wordml" w14:paraId="38E36834" wp14:textId="70421AD3">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32FAAE1D" wp14:textId="6F873464">
      <w:pPr>
        <w:pStyle w:val="ListParagraph"/>
        <w:numPr>
          <w:ilvl w:val="0"/>
          <w:numId w:val="1"/>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The </w:t>
      </w:r>
      <w:bookmarkStart w:name="_Int_Z4YfJDcx" w:id="236762532"/>
      <w:r w:rsidRPr="4413E23C" w:rsidR="79357581">
        <w:rPr>
          <w:rFonts w:ascii="Times New Roman" w:hAnsi="Times New Roman" w:eastAsia="Times New Roman" w:cs="Times New Roman"/>
          <w:noProof w:val="0"/>
          <w:color w:val="000000" w:themeColor="text1" w:themeTint="FF" w:themeShade="FF"/>
          <w:sz w:val="24"/>
          <w:szCs w:val="24"/>
          <w:lang w:val="en-US"/>
        </w:rPr>
        <w:t>School</w:t>
      </w:r>
      <w:bookmarkEnd w:id="236762532"/>
      <w:r w:rsidRPr="4413E23C" w:rsidR="79357581">
        <w:rPr>
          <w:rFonts w:ascii="Times New Roman" w:hAnsi="Times New Roman" w:eastAsia="Times New Roman" w:cs="Times New Roman"/>
          <w:noProof w:val="0"/>
          <w:color w:val="000000" w:themeColor="text1" w:themeTint="FF" w:themeShade="FF"/>
          <w:sz w:val="24"/>
          <w:szCs w:val="24"/>
          <w:lang w:val="en-US"/>
        </w:rPr>
        <w:t xml:space="preserve"> has a reasonable factual basis for reimbursing the expense without the reimbursement being treated as taxable wages to the employee, including information that supports the business-related reason for the expense. </w:t>
      </w:r>
      <w:r>
        <w:br/>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3B2F04EA" wp14:textId="7FA1013D">
      <w:pPr>
        <w:pStyle w:val="ListParagraph"/>
        <w:numPr>
          <w:ilvl w:val="0"/>
          <w:numId w:val="2"/>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The expense is reasonably necessary and does not materially conflict with The School policies. </w:t>
      </w:r>
      <w:r>
        <w:br/>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61FEAB8D" wp14:textId="7C9B0FC7">
      <w:pPr>
        <w:pStyle w:val="ListParagraph"/>
        <w:numPr>
          <w:ilvl w:val="0"/>
          <w:numId w:val="3"/>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Subject to any Board-authorized exceptions, the employee must have obtained advance approval from The School (as set forth above) to incur the expense, either generally or specifically — such as by policy, by contract, or by an authorized supervisor. </w:t>
      </w:r>
    </w:p>
    <w:p xmlns:wp14="http://schemas.microsoft.com/office/word/2010/wordml" w14:paraId="01852D02" wp14:textId="2B4DFB96">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43B502FD" wp14:textId="7AE1AD38">
      <w:pPr>
        <w:pStyle w:val="ListParagraph"/>
        <w:numPr>
          <w:ilvl w:val="0"/>
          <w:numId w:val="4"/>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An example of general approval would involve an employee’s supervisor-approved attendance at a two-day professional development activity that requires an overnight stay. The approval of the employee’s attendance encompasses approval of the </w:t>
      </w:r>
      <w:bookmarkStart w:name="_Int_rochbnXk" w:id="575245966"/>
      <w:r w:rsidRPr="4413E23C" w:rsidR="79357581">
        <w:rPr>
          <w:rFonts w:ascii="Times New Roman" w:hAnsi="Times New Roman" w:eastAsia="Times New Roman" w:cs="Times New Roman"/>
          <w:noProof w:val="0"/>
          <w:color w:val="000000" w:themeColor="text1" w:themeTint="FF" w:themeShade="FF"/>
          <w:sz w:val="24"/>
          <w:szCs w:val="24"/>
          <w:lang w:val="en-US"/>
        </w:rPr>
        <w:t>directly-related</w:t>
      </w:r>
      <w:bookmarkEnd w:id="575245966"/>
      <w:r w:rsidRPr="4413E23C" w:rsidR="79357581">
        <w:rPr>
          <w:rFonts w:ascii="Times New Roman" w:hAnsi="Times New Roman" w:eastAsia="Times New Roman" w:cs="Times New Roman"/>
          <w:noProof w:val="0"/>
          <w:color w:val="000000" w:themeColor="text1" w:themeTint="FF" w:themeShade="FF"/>
          <w:sz w:val="24"/>
          <w:szCs w:val="24"/>
          <w:lang w:val="en-US"/>
        </w:rPr>
        <w:t xml:space="preserve"> travel expenses that otherwise qualify for reimbursement. </w:t>
      </w:r>
      <w:r>
        <w:br/>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7A72397A" wp14:textId="2C2D7706">
      <w:pPr>
        <w:pStyle w:val="ListParagraph"/>
        <w:numPr>
          <w:ilvl w:val="0"/>
          <w:numId w:val="5"/>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The Board authorizes the CEO and business manager, as an exercise of administrative discretion, to grant an exception to the advance-approval requirement where the employee </w:t>
      </w:r>
      <w:r w:rsidRPr="4413E23C" w:rsidR="79357581">
        <w:rPr>
          <w:rFonts w:ascii="Times New Roman" w:hAnsi="Times New Roman" w:eastAsia="Times New Roman" w:cs="Times New Roman"/>
          <w:noProof w:val="0"/>
          <w:color w:val="000000" w:themeColor="text1" w:themeTint="FF" w:themeShade="FF"/>
          <w:sz w:val="24"/>
          <w:szCs w:val="24"/>
          <w:lang w:val="en-US"/>
        </w:rPr>
        <w:t>demonstrates</w:t>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that there is sufficient cause for an exception and the expense otherwise clearly qualifies for reimbursement. </w:t>
      </w:r>
    </w:p>
    <w:p xmlns:wp14="http://schemas.microsoft.com/office/word/2010/wordml" w14:paraId="62CAD8FA" wp14:textId="5B650811">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73304BAD" wp14:textId="3BB44AFB">
      <w:pPr>
        <w:pStyle w:val="ListParagraph"/>
        <w:numPr>
          <w:ilvl w:val="0"/>
          <w:numId w:val="6"/>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Subject to any Board-authorized exceptions, the amount of the reimbursement shall not exceed the lesser of the actual expense incurred or the maximum reimbursement amount established by The School for the expense, if any. </w:t>
      </w:r>
    </w:p>
    <w:p xmlns:wp14="http://schemas.microsoft.com/office/word/2010/wordml" w14:paraId="4DFFEB07" wp14:textId="717EC7E7">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4AE31256" wp14:textId="7C44571D">
      <w:pPr>
        <w:pStyle w:val="ListParagraph"/>
        <w:numPr>
          <w:ilvl w:val="0"/>
          <w:numId w:val="7"/>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The </w:t>
      </w:r>
      <w:bookmarkStart w:name="_Int_C53g6ic2" w:id="1184413475"/>
      <w:r w:rsidRPr="4413E23C" w:rsidR="79357581">
        <w:rPr>
          <w:rFonts w:ascii="Times New Roman" w:hAnsi="Times New Roman" w:eastAsia="Times New Roman" w:cs="Times New Roman"/>
          <w:noProof w:val="0"/>
          <w:color w:val="000000" w:themeColor="text1" w:themeTint="FF" w:themeShade="FF"/>
          <w:sz w:val="24"/>
          <w:szCs w:val="24"/>
          <w:lang w:val="en-US"/>
        </w:rPr>
        <w:t>School</w:t>
      </w:r>
      <w:bookmarkEnd w:id="1184413475"/>
      <w:r w:rsidRPr="4413E23C" w:rsidR="79357581">
        <w:rPr>
          <w:rFonts w:ascii="Times New Roman" w:hAnsi="Times New Roman" w:eastAsia="Times New Roman" w:cs="Times New Roman"/>
          <w:noProof w:val="0"/>
          <w:color w:val="000000" w:themeColor="text1" w:themeTint="FF" w:themeShade="FF"/>
          <w:sz w:val="24"/>
          <w:szCs w:val="24"/>
          <w:lang w:val="en-US"/>
        </w:rPr>
        <w:t xml:space="preserve"> may set a maximum reimbursement amount (or rate) via a general schedule approved by the Board, via an approved contract or grant, or via a supervisory directive that is issued in connection with a specific situation that is not covered by a general schedule. </w:t>
      </w:r>
      <w:r>
        <w:br/>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3AA1C289" wp14:textId="62CCABE7">
      <w:pPr>
        <w:pStyle w:val="ListParagraph"/>
        <w:numPr>
          <w:ilvl w:val="0"/>
          <w:numId w:val="8"/>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The Board authorizes the CEO and business manager at his/her discretion and with written documentation and notice to the Board, to approve a deviation from any standard maximum reimbursement amount where he/she </w:t>
      </w:r>
      <w:r w:rsidRPr="4413E23C" w:rsidR="79357581">
        <w:rPr>
          <w:rFonts w:ascii="Times New Roman" w:hAnsi="Times New Roman" w:eastAsia="Times New Roman" w:cs="Times New Roman"/>
          <w:noProof w:val="0"/>
          <w:color w:val="000000" w:themeColor="text1" w:themeTint="FF" w:themeShade="FF"/>
          <w:sz w:val="24"/>
          <w:szCs w:val="24"/>
          <w:lang w:val="en-US"/>
        </w:rPr>
        <w:t>determines</w:t>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that circumstances beyond the reasonable control of the employee justify the deviation and that doing so is in the best interests of The School. </w:t>
      </w:r>
      <w:r>
        <w:br/>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05A0A2FF" wp14:textId="69F9C527">
      <w:pPr>
        <w:pStyle w:val="ListParagraph"/>
        <w:numPr>
          <w:ilvl w:val="0"/>
          <w:numId w:val="9"/>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The CEO and business manager</w:t>
      </w:r>
      <w:r w:rsidRPr="4413E23C" w:rsidR="79357581">
        <w:rPr>
          <w:rFonts w:ascii="Times New Roman" w:hAnsi="Times New Roman" w:eastAsia="Times New Roman" w:cs="Times New Roman"/>
          <w:i w:val="1"/>
          <w:iCs w:val="1"/>
          <w:noProof w:val="0"/>
          <w:color w:val="000000" w:themeColor="text1" w:themeTint="FF" w:themeShade="FF"/>
          <w:sz w:val="24"/>
          <w:szCs w:val="24"/>
          <w:u w:val="single"/>
          <w:lang w:val="en-US"/>
        </w:rPr>
        <w:t xml:space="preserve"> </w:t>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may, at their discretion, </w:t>
      </w:r>
      <w:r w:rsidRPr="4413E23C" w:rsidR="79357581">
        <w:rPr>
          <w:rFonts w:ascii="Times New Roman" w:hAnsi="Times New Roman" w:eastAsia="Times New Roman" w:cs="Times New Roman"/>
          <w:noProof w:val="0"/>
          <w:color w:val="000000" w:themeColor="text1" w:themeTint="FF" w:themeShade="FF"/>
          <w:sz w:val="24"/>
          <w:szCs w:val="24"/>
          <w:lang w:val="en-US"/>
        </w:rPr>
        <w:t>determine</w:t>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that a request for reimbursement of an expense in an amount that was not specifically approved in advance is clearly excessive and, as a result, take </w:t>
      </w:r>
      <w:r w:rsidRPr="4413E23C" w:rsidR="79357581">
        <w:rPr>
          <w:rFonts w:ascii="Times New Roman" w:hAnsi="Times New Roman" w:eastAsia="Times New Roman" w:cs="Times New Roman"/>
          <w:noProof w:val="0"/>
          <w:color w:val="000000" w:themeColor="text1" w:themeTint="FF" w:themeShade="FF"/>
          <w:sz w:val="24"/>
          <w:szCs w:val="24"/>
          <w:lang w:val="en-US"/>
        </w:rPr>
        <w:t>appropriate action</w:t>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(such as denying full reimbursement). </w:t>
      </w:r>
    </w:p>
    <w:p xmlns:wp14="http://schemas.microsoft.com/office/word/2010/wordml" w14:paraId="263FAA14" wp14:textId="694EBD62">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4D2A85BF" wp14:textId="56C6FDA1">
      <w:pPr>
        <w:pStyle w:val="ListParagraph"/>
        <w:numPr>
          <w:ilvl w:val="0"/>
          <w:numId w:val="10"/>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The employee substantially complied with The School procedures regarding expense reimbursement, as established by the administration, and with any supervisory directives related to the expense. At a minimum, the administrative reimbursement procedures shall: </w:t>
      </w:r>
    </w:p>
    <w:p xmlns:wp14="http://schemas.microsoft.com/office/word/2010/wordml" w14:paraId="3B55AD57" wp14:textId="38328A52">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3314EF29" wp14:textId="49FB7FC0">
      <w:pPr>
        <w:pStyle w:val="ListParagraph"/>
        <w:numPr>
          <w:ilvl w:val="0"/>
          <w:numId w:val="11"/>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Be consistent with the requirements for an accountable expense reimbursement plan under Internal Revenue Service standards, such as that the recipient of reimbursement must account for each expense within a reasonable </w:t>
      </w:r>
      <w:r w:rsidRPr="4413E23C" w:rsidR="79357581">
        <w:rPr>
          <w:rFonts w:ascii="Times New Roman" w:hAnsi="Times New Roman" w:eastAsia="Times New Roman" w:cs="Times New Roman"/>
          <w:noProof w:val="0"/>
          <w:color w:val="000000" w:themeColor="text1" w:themeTint="FF" w:themeShade="FF"/>
          <w:sz w:val="24"/>
          <w:szCs w:val="24"/>
          <w:lang w:val="en-US"/>
        </w:rPr>
        <w:t>period of time</w:t>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17135C47" wp14:textId="65635BA4">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4630B05D" wp14:textId="148DEB55">
      <w:pPr>
        <w:pStyle w:val="ListParagraph"/>
        <w:numPr>
          <w:ilvl w:val="0"/>
          <w:numId w:val="12"/>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Address supervisory signoff/review of reimbursement requests; and</w:t>
      </w:r>
      <w:r w:rsidRPr="4413E23C" w:rsidR="6573002B">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05CB5928" wp14:textId="7FB268AE">
      <w:pPr>
        <w:pStyle w:val="Normal"/>
        <w:ind w:left="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4413E23C" w14:paraId="53C97C11" wp14:textId="466788C3">
      <w:pPr>
        <w:pStyle w:val="ListParagraph"/>
        <w:numPr>
          <w:ilvl w:val="0"/>
          <w:numId w:val="12"/>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Require the employee to </w:t>
      </w:r>
      <w:r w:rsidRPr="4413E23C" w:rsidR="79357581">
        <w:rPr>
          <w:rFonts w:ascii="Times New Roman" w:hAnsi="Times New Roman" w:eastAsia="Times New Roman" w:cs="Times New Roman"/>
          <w:noProof w:val="0"/>
          <w:color w:val="000000" w:themeColor="text1" w:themeTint="FF" w:themeShade="FF"/>
          <w:sz w:val="24"/>
          <w:szCs w:val="24"/>
          <w:lang w:val="en-US"/>
        </w:rPr>
        <w:t>provide</w:t>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adequate substantiation of each reimbursed expense via The School-approved documentation (e.g., itemized receipts). </w:t>
      </w:r>
    </w:p>
    <w:p xmlns:wp14="http://schemas.microsoft.com/office/word/2010/wordml" w:rsidP="4413E23C" w14:paraId="51CA8967" wp14:textId="6C68154D">
      <w:pPr>
        <w:pStyle w:val="Normal"/>
        <w:ind w:left="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4413E23C" w14:paraId="71B05C7B" wp14:textId="52D7BE38">
      <w:pPr>
        <w:pStyle w:val="ListParagraph"/>
        <w:numPr>
          <w:ilvl w:val="0"/>
          <w:numId w:val="12"/>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If applicable, the employee followed all procedures </w:t>
      </w:r>
      <w:r w:rsidRPr="4413E23C" w:rsidR="79357581">
        <w:rPr>
          <w:rFonts w:ascii="Times New Roman" w:hAnsi="Times New Roman" w:eastAsia="Times New Roman" w:cs="Times New Roman"/>
          <w:noProof w:val="0"/>
          <w:color w:val="000000" w:themeColor="text1" w:themeTint="FF" w:themeShade="FF"/>
          <w:sz w:val="24"/>
          <w:szCs w:val="24"/>
          <w:lang w:val="en-US"/>
        </w:rPr>
        <w:t>required</w:t>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to obtain reimbursement of an expense under a specific state, federal, or private funding source, such as a grant. </w:t>
      </w:r>
    </w:p>
    <w:p xmlns:wp14="http://schemas.microsoft.com/office/word/2010/wordml" w:rsidP="4413E23C" w14:paraId="7F639C1D" wp14:textId="2549F299">
      <w:pPr>
        <w:pStyle w:val="Normal"/>
        <w:ind w:left="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4413E23C" w14:paraId="471A9296" wp14:textId="3F37D496">
      <w:pPr>
        <w:pStyle w:val="ListParagraph"/>
        <w:numPr>
          <w:ilvl w:val="0"/>
          <w:numId w:val="12"/>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No employee may be the individual who gives final approval for reimbursement of his/her own reimbursement requests or who approves any exceptions related to his/her own reimbursement requests. </w:t>
      </w:r>
    </w:p>
    <w:p xmlns:wp14="http://schemas.microsoft.com/office/word/2010/wordml" w14:paraId="5AE4A400" wp14:textId="58A7E4F4">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478394CB" wp14:textId="3C0BF855">
      <w:r w:rsidRPr="4413E23C" w:rsidR="79357581">
        <w:rPr>
          <w:rFonts w:ascii="Times New Roman" w:hAnsi="Times New Roman" w:eastAsia="Times New Roman" w:cs="Times New Roman"/>
          <w:noProof w:val="0"/>
          <w:color w:val="000000" w:themeColor="text1" w:themeTint="FF" w:themeShade="FF"/>
          <w:sz w:val="24"/>
          <w:szCs w:val="24"/>
          <w:lang w:val="en-US"/>
        </w:rPr>
        <w:t xml:space="preserve">The School may deny a request for reimbursement, in whole or in part, if an employee fails to meet any of the above-listed requirements in connection with a reimbursement request. </w:t>
      </w:r>
    </w:p>
    <w:p xmlns:wp14="http://schemas.microsoft.com/office/word/2010/wordml" w14:paraId="2C77C5EE" wp14:textId="3B1D653E">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398F6D07" wp14:textId="228B6D3C">
      <w:r w:rsidRPr="4413E23C" w:rsidR="79357581">
        <w:rPr>
          <w:rFonts w:ascii="Times New Roman" w:hAnsi="Times New Roman" w:eastAsia="Times New Roman" w:cs="Times New Roman"/>
          <w:noProof w:val="0"/>
          <w:color w:val="000000" w:themeColor="text1" w:themeTint="FF" w:themeShade="FF"/>
          <w:sz w:val="24"/>
          <w:szCs w:val="24"/>
          <w:lang w:val="en-US"/>
        </w:rPr>
        <w:t xml:space="preserve">An employee must promptly return any excess reimbursement/payment (e.g., upon the recipient’s own calculation/discovery or upon receiving notice if an error or overage is first discovered by another person). Failure to follow The School’s expense reimbursement policies and procedures is also grounds for possible discipline. </w:t>
      </w:r>
    </w:p>
    <w:p xmlns:wp14="http://schemas.microsoft.com/office/word/2010/wordml" w14:paraId="08AD5902" wp14:textId="4E721CAA">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14:paraId="3F4159F8" wp14:textId="4F72244B">
      <w:r w:rsidRPr="4413E23C" w:rsidR="79357581">
        <w:rPr>
          <w:rFonts w:ascii="Times New Roman" w:hAnsi="Times New Roman" w:eastAsia="Times New Roman" w:cs="Times New Roman"/>
          <w:noProof w:val="0"/>
          <w:color w:val="000000" w:themeColor="text1" w:themeTint="FF" w:themeShade="FF"/>
          <w:sz w:val="24"/>
          <w:szCs w:val="24"/>
          <w:lang w:val="en-US"/>
        </w:rPr>
        <w:t xml:space="preserve">Employees who request expense reimbursement and supervisors who authorize and approve reimbursable expenses are further expected to adhere to the following guidelines and parameters regarding expense reimbursement: </w:t>
      </w:r>
    </w:p>
    <w:p xmlns:wp14="http://schemas.microsoft.com/office/word/2010/wordml" w14:paraId="7DFEFC3B" wp14:textId="48A53C0A">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2657FBC7" wp14:textId="2443C23C">
      <w:pPr>
        <w:pStyle w:val="ListParagraph"/>
        <w:numPr>
          <w:ilvl w:val="0"/>
          <w:numId w:val="16"/>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The School employees are expected to be reasonably diligent in avoiding excessive costs and in utilizing reasonable, low-cost options. </w:t>
      </w:r>
      <w:r>
        <w:br/>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4CFC8755" wp14:textId="3E3CA676">
      <w:pPr>
        <w:pStyle w:val="ListParagraph"/>
        <w:numPr>
          <w:ilvl w:val="0"/>
          <w:numId w:val="17"/>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The primary intent of the expense reimbursement process is to reimburse employees for personal, but work-related eligible expenses (such as those incurred while travelling for a business purpose). While occasional reimbursement for direct employee purchases of goods or services that are ultimately delivered to The School may be necessary in unusual or emergency circumstances, supervisors and employees shall not use the expense reimbursement process to regularly contravene or willfully avoid The School’s purchasing, procurement, and payment procedures for such goods or services. </w:t>
      </w:r>
      <w:r>
        <w:br/>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750BD9A2" wp14:textId="1E844B61">
      <w:pPr>
        <w:pStyle w:val="ListParagraph"/>
        <w:numPr>
          <w:ilvl w:val="0"/>
          <w:numId w:val="18"/>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When practical, employees and supervisors should attempt to arrange for direct  payment of known and predictable expenses, such as conference registration fees and reserved hotel accommodations, particularly when doing so will facilitate avoiding a charge for sales tax. </w:t>
      </w:r>
      <w:r>
        <w:br/>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0BAC81BC" wp14:textId="13960E90">
      <w:pPr>
        <w:pStyle w:val="ListParagraph"/>
        <w:numPr>
          <w:ilvl w:val="0"/>
          <w:numId w:val="19"/>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A supervisor may require an employee to make specific purchases, use specific vendors, or use specific methods of travel where doing so is deemed to be in the best interest of The School. For example, a supervisor may direct an employee to obtain a rental vehicle for certain work-related travel when reimbursing mileage for the business use of a personal vehicle would be comparatively cost-prohibitive, or the supervisor may arrange with the employee to cap mileage reimbursement for the trip at the cost of an available, less-expensive travel option. </w:t>
      </w:r>
      <w:r>
        <w:br/>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334321DA" wp14:textId="1570D8B0">
      <w:pPr>
        <w:pStyle w:val="ListParagraph"/>
        <w:numPr>
          <w:ilvl w:val="0"/>
          <w:numId w:val="20"/>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The School does not reimburse employees for any of the following: </w:t>
      </w:r>
    </w:p>
    <w:p xmlns:wp14="http://schemas.microsoft.com/office/word/2010/wordml" w14:paraId="2651B62E" wp14:textId="7F3FCDD0">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47D191FE" wp14:textId="1105E6BE">
      <w:pPr>
        <w:pStyle w:val="ListParagraph"/>
        <w:numPr>
          <w:ilvl w:val="0"/>
          <w:numId w:val="21"/>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The cost of any alcohol </w:t>
      </w:r>
      <w:r w:rsidRPr="4413E23C" w:rsidR="79357581">
        <w:rPr>
          <w:rFonts w:ascii="Times New Roman" w:hAnsi="Times New Roman" w:eastAsia="Times New Roman" w:cs="Times New Roman"/>
          <w:noProof w:val="0"/>
          <w:color w:val="000000" w:themeColor="text1" w:themeTint="FF" w:themeShade="FF"/>
          <w:sz w:val="24"/>
          <w:szCs w:val="24"/>
          <w:lang w:val="en-US"/>
        </w:rPr>
        <w:t>purchased</w:t>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in connection with a reimbursable meal or work-related function. </w:t>
      </w:r>
      <w:r>
        <w:br/>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299E001F" wp14:textId="2984C2A5">
      <w:pPr>
        <w:pStyle w:val="ListParagraph"/>
        <w:numPr>
          <w:ilvl w:val="0"/>
          <w:numId w:val="22"/>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The cost of parking violations or traffic violations/citations incurred while </w:t>
      </w:r>
      <w:r w:rsidRPr="4413E23C" w:rsidR="79357581">
        <w:rPr>
          <w:rFonts w:ascii="Times New Roman" w:hAnsi="Times New Roman" w:eastAsia="Times New Roman" w:cs="Times New Roman"/>
          <w:noProof w:val="0"/>
          <w:color w:val="000000" w:themeColor="text1" w:themeTint="FF" w:themeShade="FF"/>
          <w:sz w:val="24"/>
          <w:szCs w:val="24"/>
          <w:lang w:val="en-US"/>
        </w:rPr>
        <w:t>operating</w:t>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a personal vehicle for work-related business. </w:t>
      </w:r>
    </w:p>
    <w:p xmlns:wp14="http://schemas.microsoft.com/office/word/2010/wordml" w:rsidP="4413E23C" w14:paraId="5E3C4913" wp14:textId="5332AD2C">
      <w:pPr>
        <w:pStyle w:val="Normal"/>
        <w:ind w:left="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4413E23C" w14:paraId="134B6F5B" wp14:textId="04A3B4EF">
      <w:pPr>
        <w:pStyle w:val="ListParagraph"/>
        <w:numPr>
          <w:ilvl w:val="0"/>
          <w:numId w:val="22"/>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 xml:space="preserve">The cost of any personal entertainment and social events (e.g., a golf outing) that may be associated with a conference, convention, training, or similar event. </w:t>
      </w:r>
    </w:p>
    <w:p xmlns:wp14="http://schemas.microsoft.com/office/word/2010/wordml" w:rsidP="4413E23C" w14:paraId="21057889" wp14:textId="3AF3D82E">
      <w:pPr>
        <w:pStyle w:val="Normal"/>
        <w:ind w:left="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4413E23C" w14:paraId="7392B199" wp14:textId="33E0FEBD">
      <w:pPr>
        <w:pStyle w:val="ListParagraph"/>
        <w:numPr>
          <w:ilvl w:val="0"/>
          <w:numId w:val="22"/>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Additional</w:t>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costs attributable to the employee’s family member(s) or other guest(s). </w:t>
      </w:r>
    </w:p>
    <w:p xmlns:wp14="http://schemas.microsoft.com/office/word/2010/wordml" w:rsidP="4413E23C" w14:paraId="0BE2F637" wp14:textId="3604C288">
      <w:pPr>
        <w:pStyle w:val="Normal"/>
        <w:ind w:left="0"/>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4413E23C" w14:paraId="0BD05189" wp14:textId="1E16AB54">
      <w:pPr>
        <w:pStyle w:val="ListParagraph"/>
        <w:numPr>
          <w:ilvl w:val="0"/>
          <w:numId w:val="22"/>
        </w:numPr>
        <w:rPr>
          <w:rFonts w:ascii="Times New Roman" w:hAnsi="Times New Roman" w:eastAsia="Times New Roman" w:cs="Times New Roman"/>
          <w:noProof w:val="0"/>
          <w:color w:val="000000" w:themeColor="text1" w:themeTint="FF" w:themeShade="FF"/>
          <w:sz w:val="24"/>
          <w:szCs w:val="24"/>
          <w:lang w:val="en-US"/>
        </w:rPr>
      </w:pPr>
      <w:r w:rsidRPr="4413E23C" w:rsidR="79357581">
        <w:rPr>
          <w:rFonts w:ascii="Times New Roman" w:hAnsi="Times New Roman" w:eastAsia="Times New Roman" w:cs="Times New Roman"/>
          <w:noProof w:val="0"/>
          <w:color w:val="000000" w:themeColor="text1" w:themeTint="FF" w:themeShade="FF"/>
          <w:sz w:val="24"/>
          <w:szCs w:val="24"/>
          <w:lang w:val="en-US"/>
        </w:rPr>
        <w:t>Expenses not preapproved in writing by CEO</w:t>
      </w:r>
      <w:r w:rsidRPr="4413E23C" w:rsidR="79357581">
        <w:rPr>
          <w:rFonts w:ascii="Times New Roman" w:hAnsi="Times New Roman" w:eastAsia="Times New Roman" w:cs="Times New Roman"/>
          <w:noProof w:val="0"/>
          <w:color w:val="000000" w:themeColor="text1" w:themeTint="FF" w:themeShade="FF"/>
          <w:sz w:val="24"/>
          <w:szCs w:val="24"/>
          <w:lang w:val="en-US"/>
        </w:rPr>
        <w:t>.</w:t>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r w:rsidRPr="4413E23C" w:rsidR="7935758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4413E23C" w14:paraId="2C078E63" wp14:textId="2E8A19EC">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C53g6ic2" int2:invalidationBookmarkName="" int2:hashCode="8vPWanl4wgd8Vt" int2:id="enw3yKeI">
      <int2:state int2:type="AugLoop_Text_Critique" int2:value="Rejected"/>
    </int2:bookmark>
    <int2:bookmark int2:bookmarkName="_Int_rochbnXk" int2:invalidationBookmarkName="" int2:hashCode="DnOU6xSXfESiwr" int2:id="Ti2iqel9">
      <int2:state int2:type="AugLoop_Text_Critique" int2:value="Rejected"/>
    </int2:bookmark>
    <int2:bookmark int2:bookmarkName="_Int_Z4YfJDcx" int2:invalidationBookmarkName="" int2:hashCode="8vPWanl4wgd8Vt" int2:id="UxcDPvm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5">
    <w:nsid w:val="cac2d23"/>
    <w:multiLevelType xmlns:w="http://schemas.openxmlformats.org/wordprocessingml/2006/main" w:val="hybridMultilevel"/>
    <w:lvl xmlns:w="http://schemas.openxmlformats.org/wordprocessingml/2006/main" w:ilvl="0">
      <w:start w:val="5"/>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3fdca402"/>
    <w:multiLevelType xmlns:w="http://schemas.openxmlformats.org/wordprocessingml/2006/main" w:val="hybridMultilevel"/>
    <w:lvl xmlns:w="http://schemas.openxmlformats.org/wordprocessingml/2006/main" w:ilvl="0">
      <w:start w:val="500"/>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562442"/>
    <w:multiLevelType xmlns:w="http://schemas.openxmlformats.org/wordprocessingml/2006/main" w:val="hybridMultilevel"/>
    <w:lvl xmlns:w="http://schemas.openxmlformats.org/wordprocessingml/2006/main" w:ilvl="0">
      <w:start w:val="100"/>
      <w:numFmt w:val="low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2">
    <w:nsid w:val="36910f32"/>
    <w:multiLevelType xmlns:w="http://schemas.openxmlformats.org/wordprocessingml/2006/main" w:val="hybridMultilevel"/>
    <w:lvl xmlns:w="http://schemas.openxmlformats.org/wordprocessingml/2006/main" w:ilvl="0">
      <w:start w:val="2"/>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1">
    <w:nsid w:val="5f70ecc"/>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0">
    <w:nsid w:val="4325cc1b"/>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28ab330"/>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4d4b40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496138f"/>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2706e23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6568a5b"/>
    <w:multiLevelType xmlns:w="http://schemas.openxmlformats.org/wordprocessingml/2006/main" w:val="hybridMultilevel"/>
    <w:lvl xmlns:w="http://schemas.openxmlformats.org/wordprocessingml/2006/main" w:ilvl="0">
      <w:start w:val="5"/>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b78fef"/>
    <w:multiLevelType xmlns:w="http://schemas.openxmlformats.org/wordprocessingml/2006/main" w:val="hybridMultilevel"/>
    <w:lvl xmlns:w="http://schemas.openxmlformats.org/wordprocessingml/2006/main" w:ilvl="0">
      <w:start w:val="500"/>
      <w:numFmt w:val="low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3">
    <w:nsid w:val="3539e165"/>
    <w:multiLevelType xmlns:w="http://schemas.openxmlformats.org/wordprocessingml/2006/main" w:val="hybridMultilevel"/>
    <w:lvl xmlns:w="http://schemas.openxmlformats.org/wordprocessingml/2006/main" w:ilvl="0">
      <w:start w:val="100"/>
      <w:numFmt w:val="low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2">
    <w:nsid w:val="78b7542"/>
    <w:multiLevelType xmlns:w="http://schemas.openxmlformats.org/wordprocessingml/2006/main" w:val="hybridMultilevel"/>
    <w:lvl xmlns:w="http://schemas.openxmlformats.org/wordprocessingml/2006/main" w:ilvl="0">
      <w:start w:val="2"/>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1">
    <w:nsid w:val="7d90053b"/>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0">
    <w:nsid w:val="4627c6e1"/>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0442768"/>
    <w:multiLevelType xmlns:w="http://schemas.openxmlformats.org/wordprocessingml/2006/main" w:val="hybridMultilevel"/>
    <w:lvl xmlns:w="http://schemas.openxmlformats.org/wordprocessingml/2006/main" w:ilvl="0">
      <w:start w:val="2"/>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8">
    <w:nsid w:val="70db8405"/>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
    <w:nsid w:val="796125e0"/>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5ecf003"/>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3b127db"/>
    <w:multiLevelType xmlns:w="http://schemas.openxmlformats.org/wordprocessingml/2006/main" w:val="hybridMultilevel"/>
    <w:lvl xmlns:w="http://schemas.openxmlformats.org/wordprocessingml/2006/main" w:ilvl="0">
      <w:start w:val="2"/>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
    <w:nsid w:val="71f82b9e"/>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
    <w:nsid w:val="7de1dfaf"/>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820b8d3"/>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7e19e6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880F97"/>
    <w:rsid w:val="1AEC52A0"/>
    <w:rsid w:val="22F76485"/>
    <w:rsid w:val="4413E23C"/>
    <w:rsid w:val="55FDD6E0"/>
    <w:rsid w:val="573AD064"/>
    <w:rsid w:val="5A727126"/>
    <w:rsid w:val="5D78DF4E"/>
    <w:rsid w:val="5F880F97"/>
    <w:rsid w:val="6573002B"/>
    <w:rsid w:val="682935C8"/>
    <w:rsid w:val="6E9AD048"/>
    <w:rsid w:val="79357581"/>
    <w:rsid w:val="7FA4B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0F97"/>
  <w15:chartTrackingRefBased/>
  <w15:docId w15:val="{880716FD-304F-47D9-933E-F2460EB2E8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3cb82926ec394c1f"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microsoft.com/office/2020/10/relationships/intelligence" Target="intelligence2.xml" Id="R9608cc3ed06a475f"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D3CB70B5-44F8-4A9C-A57A-FAAF10CB3B62}"/>
</file>

<file path=customXml/itemProps2.xml><?xml version="1.0" encoding="utf-8"?>
<ds:datastoreItem xmlns:ds="http://schemas.openxmlformats.org/officeDocument/2006/customXml" ds:itemID="{4E0C3A8E-9485-4865-983C-4748F13F5803}"/>
</file>

<file path=customXml/itemProps3.xml><?xml version="1.0" encoding="utf-8"?>
<ds:datastoreItem xmlns:ds="http://schemas.openxmlformats.org/officeDocument/2006/customXml" ds:itemID="{4B4C907D-8253-4432-84D7-8FE1FC4049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Schofield</dc:creator>
  <cp:keywords/>
  <dc:description/>
  <cp:lastModifiedBy>Peggy  Schofield</cp:lastModifiedBy>
  <dcterms:created xsi:type="dcterms:W3CDTF">2023-02-23T20:46:19Z</dcterms:created>
  <dcterms:modified xsi:type="dcterms:W3CDTF">2023-03-07T19:05:00Z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Order">
    <vt:r8>14700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